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Programa de Asignatura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-327659</wp:posOffset>
            </wp:positionH>
            <wp:positionV relativeFrom="paragraph">
              <wp:posOffset>-723899</wp:posOffset>
            </wp:positionV>
            <wp:extent cx="1514475" cy="72009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14475" cy="720090"/>
                    </a:xfrm>
                    <a:prstGeom prst="rect"/>
                    <a:ln/>
                  </pic:spPr>
                </pic:pic>
              </a:graphicData>
            </a:graphic>
          </wp:anchor>
        </w:drawing>
      </w:r>
    </w:p>
    <w:p w:rsidR="00000000" w:rsidDel="00000000" w:rsidP="00000000" w:rsidRDefault="00000000" w:rsidRPr="00000000" w14:paraId="00000002">
      <w:pPr>
        <w:spacing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Microeconomía</w:t>
      </w: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 Antecedentes Generales</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0"/>
          <w:sz w:val="22"/>
          <w:szCs w:val="22"/>
          <w:vertAlign w:val="baseline"/>
        </w:rPr>
      </w:pPr>
      <w:r w:rsidDel="00000000" w:rsidR="00000000" w:rsidRPr="00000000">
        <w:rPr>
          <w:rtl w:val="0"/>
        </w:rPr>
      </w:r>
    </w:p>
    <w:tbl>
      <w:tblPr>
        <w:tblStyle w:val="Table1"/>
        <w:tblW w:w="88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1701"/>
        <w:gridCol w:w="567"/>
        <w:gridCol w:w="1701"/>
        <w:gridCol w:w="567"/>
        <w:gridCol w:w="449"/>
        <w:gridCol w:w="685"/>
        <w:gridCol w:w="500"/>
        <w:tblGridChange w:id="0">
          <w:tblGrid>
            <w:gridCol w:w="2660"/>
            <w:gridCol w:w="1701"/>
            <w:gridCol w:w="567"/>
            <w:gridCol w:w="1701"/>
            <w:gridCol w:w="567"/>
            <w:gridCol w:w="449"/>
            <w:gridCol w:w="685"/>
            <w:gridCol w:w="500"/>
          </w:tblGrid>
        </w:tblGridChange>
      </w:tblGrid>
      <w:tr>
        <w:tc>
          <w:tcPr>
            <w:vAlign w:val="top"/>
          </w:tcPr>
          <w:p w:rsidR="00000000" w:rsidDel="00000000" w:rsidP="00000000" w:rsidRDefault="00000000" w:rsidRPr="00000000" w14:paraId="0000000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Académica</w:t>
            </w:r>
            <w:r w:rsidDel="00000000" w:rsidR="00000000" w:rsidRPr="00000000">
              <w:rPr>
                <w:rtl w:val="0"/>
              </w:rPr>
            </w:r>
          </w:p>
        </w:tc>
        <w:tc>
          <w:tcPr>
            <w:gridSpan w:val="7"/>
            <w:vAlign w:val="top"/>
          </w:tcPr>
          <w:p w:rsidR="00000000" w:rsidDel="00000000" w:rsidP="00000000" w:rsidRDefault="00000000" w:rsidRPr="00000000" w14:paraId="0000000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Facultad de Ingeniería</w:t>
            </w:r>
          </w:p>
        </w:tc>
      </w:tr>
      <w:tr>
        <w:tc>
          <w:tcPr>
            <w:vAlign w:val="top"/>
          </w:tcPr>
          <w:p w:rsidR="00000000" w:rsidDel="00000000" w:rsidP="00000000" w:rsidRDefault="00000000" w:rsidRPr="00000000" w14:paraId="0000000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Carrera</w:t>
            </w:r>
            <w:r w:rsidDel="00000000" w:rsidR="00000000" w:rsidRPr="00000000">
              <w:rPr>
                <w:rtl w:val="0"/>
              </w:rPr>
            </w:r>
          </w:p>
        </w:tc>
        <w:tc>
          <w:tcPr>
            <w:gridSpan w:val="7"/>
            <w:vAlign w:val="top"/>
          </w:tcPr>
          <w:p w:rsidR="00000000" w:rsidDel="00000000" w:rsidP="00000000" w:rsidRDefault="00000000" w:rsidRPr="00000000" w14:paraId="0000000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Ingeniería Civil Industrial</w:t>
            </w:r>
          </w:p>
        </w:tc>
      </w:tr>
      <w:tr>
        <w:tc>
          <w:tcPr>
            <w:vAlign w:val="top"/>
          </w:tcPr>
          <w:p w:rsidR="00000000" w:rsidDel="00000000" w:rsidP="00000000" w:rsidRDefault="00000000" w:rsidRPr="00000000" w14:paraId="0000001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w:t>
            </w:r>
            <w:r w:rsidDel="00000000" w:rsidR="00000000" w:rsidRPr="00000000">
              <w:rPr>
                <w:rtl w:val="0"/>
              </w:rPr>
            </w:r>
          </w:p>
        </w:tc>
        <w:tc>
          <w:tcPr>
            <w:gridSpan w:val="7"/>
            <w:vAlign w:val="top"/>
          </w:tcPr>
          <w:p w:rsidR="00000000" w:rsidDel="00000000" w:rsidP="00000000" w:rsidRDefault="00000000" w:rsidRPr="00000000" w14:paraId="0000001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mallCaps w:val="1"/>
                <w:color w:val="000000"/>
                <w:sz w:val="22"/>
                <w:szCs w:val="22"/>
                <w:vertAlign w:val="baseline"/>
                <w:rtl w:val="0"/>
              </w:rPr>
              <w:t xml:space="preserve">IIE314A</w:t>
            </w:r>
            <w:r w:rsidDel="00000000" w:rsidR="00000000" w:rsidRPr="00000000">
              <w:rPr>
                <w:rtl w:val="0"/>
              </w:rPr>
            </w:r>
          </w:p>
        </w:tc>
      </w:tr>
      <w:tr>
        <w:tc>
          <w:tcPr>
            <w:vAlign w:val="top"/>
          </w:tcPr>
          <w:p w:rsidR="00000000" w:rsidDel="00000000" w:rsidP="00000000" w:rsidRDefault="00000000" w:rsidRPr="00000000" w14:paraId="0000001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Ubicación en la malla</w:t>
            </w:r>
            <w:r w:rsidDel="00000000" w:rsidR="00000000" w:rsidRPr="00000000">
              <w:rPr>
                <w:rtl w:val="0"/>
              </w:rPr>
            </w:r>
          </w:p>
        </w:tc>
        <w:tc>
          <w:tcPr>
            <w:gridSpan w:val="7"/>
            <w:vAlign w:val="top"/>
          </w:tcPr>
          <w:p w:rsidR="00000000" w:rsidDel="00000000" w:rsidP="00000000" w:rsidRDefault="00000000" w:rsidRPr="00000000" w14:paraId="0000001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año, I semestre</w:t>
            </w:r>
          </w:p>
        </w:tc>
      </w:tr>
      <w:tr>
        <w:tc>
          <w:tcPr>
            <w:vAlign w:val="top"/>
          </w:tcPr>
          <w:p w:rsidR="00000000" w:rsidDel="00000000" w:rsidP="00000000" w:rsidRDefault="00000000" w:rsidRPr="00000000" w14:paraId="0000002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Créditos</w:t>
            </w:r>
            <w:r w:rsidDel="00000000" w:rsidR="00000000" w:rsidRPr="00000000">
              <w:rPr>
                <w:rtl w:val="0"/>
              </w:rPr>
            </w:r>
          </w:p>
        </w:tc>
        <w:tc>
          <w:tcPr>
            <w:gridSpan w:val="7"/>
            <w:vAlign w:val="top"/>
          </w:tcPr>
          <w:p w:rsidR="00000000" w:rsidDel="00000000" w:rsidP="00000000" w:rsidRDefault="00000000" w:rsidRPr="00000000" w14:paraId="0000002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w:t>
            </w:r>
          </w:p>
        </w:tc>
      </w:tr>
      <w:tr>
        <w:tc>
          <w:tcPr>
            <w:vAlign w:val="top"/>
          </w:tcPr>
          <w:p w:rsidR="00000000" w:rsidDel="00000000" w:rsidP="00000000" w:rsidRDefault="00000000" w:rsidRPr="00000000" w14:paraId="0000002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 de asignatura </w:t>
            </w:r>
            <w:r w:rsidDel="00000000" w:rsidR="00000000" w:rsidRPr="00000000">
              <w:rPr>
                <w:rtl w:val="0"/>
              </w:rPr>
            </w:r>
          </w:p>
        </w:tc>
        <w:tc>
          <w:tcPr>
            <w:vAlign w:val="top"/>
          </w:tcPr>
          <w:p w:rsidR="00000000" w:rsidDel="00000000" w:rsidP="00000000" w:rsidRDefault="00000000" w:rsidRPr="00000000" w14:paraId="0000002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Obligatorio </w:t>
            </w:r>
          </w:p>
        </w:tc>
        <w:tc>
          <w:tcPr>
            <w:vAlign w:val="top"/>
          </w:tcPr>
          <w:p w:rsidR="00000000" w:rsidDel="00000000" w:rsidP="00000000" w:rsidRDefault="00000000" w:rsidRPr="00000000" w14:paraId="0000003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X</w:t>
            </w:r>
          </w:p>
        </w:tc>
        <w:tc>
          <w:tcPr>
            <w:vAlign w:val="top"/>
          </w:tcPr>
          <w:p w:rsidR="00000000" w:rsidDel="00000000" w:rsidP="00000000" w:rsidRDefault="00000000" w:rsidRPr="00000000" w14:paraId="0000003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Electivo </w:t>
            </w:r>
          </w:p>
        </w:tc>
        <w:tc>
          <w:tcPr>
            <w:vAlign w:val="top"/>
          </w:tcPr>
          <w:p w:rsidR="00000000" w:rsidDel="00000000" w:rsidP="00000000" w:rsidRDefault="00000000" w:rsidRPr="00000000" w14:paraId="00000032">
            <w:pPr>
              <w:spacing w:line="276" w:lineRule="auto"/>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33">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Optativo</w:t>
            </w:r>
          </w:p>
        </w:tc>
        <w:tc>
          <w:tcPr>
            <w:vAlign w:val="top"/>
          </w:tcPr>
          <w:p w:rsidR="00000000" w:rsidDel="00000000" w:rsidP="00000000" w:rsidRDefault="00000000" w:rsidRPr="00000000" w14:paraId="00000035">
            <w:pPr>
              <w:spacing w:line="276" w:lineRule="auto"/>
              <w:rPr>
                <w:rFonts w:ascii="Calibri" w:cs="Calibri" w:eastAsia="Calibri" w:hAnsi="Calibri"/>
                <w:b w:val="0"/>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3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Duración</w:t>
            </w:r>
            <w:r w:rsidDel="00000000" w:rsidR="00000000" w:rsidRPr="00000000">
              <w:rPr>
                <w:rtl w:val="0"/>
              </w:rPr>
            </w:r>
          </w:p>
        </w:tc>
        <w:tc>
          <w:tcPr>
            <w:vAlign w:val="top"/>
          </w:tcPr>
          <w:p w:rsidR="00000000" w:rsidDel="00000000" w:rsidP="00000000" w:rsidRDefault="00000000" w:rsidRPr="00000000" w14:paraId="0000003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Bimestral</w:t>
            </w:r>
          </w:p>
        </w:tc>
        <w:tc>
          <w:tcPr>
            <w:vAlign w:val="top"/>
          </w:tcPr>
          <w:p w:rsidR="00000000" w:rsidDel="00000000" w:rsidP="00000000" w:rsidRDefault="00000000" w:rsidRPr="00000000" w14:paraId="00000038">
            <w:pPr>
              <w:spacing w:line="276" w:lineRule="auto"/>
              <w:jc w:val="center"/>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039">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Semestral</w:t>
            </w:r>
          </w:p>
        </w:tc>
        <w:tc>
          <w:tcPr>
            <w:vAlign w:val="top"/>
          </w:tcPr>
          <w:p w:rsidR="00000000" w:rsidDel="00000000" w:rsidP="00000000" w:rsidRDefault="00000000" w:rsidRPr="00000000" w14:paraId="0000003A">
            <w:pPr>
              <w:spacing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X</w:t>
            </w:r>
          </w:p>
        </w:tc>
        <w:tc>
          <w:tcPr>
            <w:gridSpan w:val="2"/>
            <w:vAlign w:val="top"/>
          </w:tcPr>
          <w:p w:rsidR="00000000" w:rsidDel="00000000" w:rsidP="00000000" w:rsidRDefault="00000000" w:rsidRPr="00000000" w14:paraId="0000003B">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Anual</w:t>
            </w:r>
          </w:p>
        </w:tc>
        <w:tc>
          <w:tcPr>
            <w:vAlign w:val="top"/>
          </w:tcPr>
          <w:p w:rsidR="00000000" w:rsidDel="00000000" w:rsidP="00000000" w:rsidRDefault="00000000" w:rsidRPr="00000000" w14:paraId="0000003D">
            <w:pPr>
              <w:spacing w:line="276" w:lineRule="auto"/>
              <w:jc w:val="center"/>
              <w:rPr>
                <w:rFonts w:ascii="Calibri" w:cs="Calibri" w:eastAsia="Calibri" w:hAnsi="Calibri"/>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3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Módulos semanales</w:t>
            </w:r>
            <w:r w:rsidDel="00000000" w:rsidR="00000000" w:rsidRPr="00000000">
              <w:rPr>
                <w:rtl w:val="0"/>
              </w:rPr>
            </w:r>
          </w:p>
        </w:tc>
        <w:tc>
          <w:tcPr>
            <w:vAlign w:val="top"/>
          </w:tcPr>
          <w:p w:rsidR="00000000" w:rsidDel="00000000" w:rsidP="00000000" w:rsidRDefault="00000000" w:rsidRPr="00000000" w14:paraId="0000003F">
            <w:pPr>
              <w:spacing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Clases Teóricas</w:t>
            </w:r>
          </w:p>
        </w:tc>
        <w:tc>
          <w:tcPr>
            <w:vAlign w:val="top"/>
          </w:tcPr>
          <w:p w:rsidR="00000000" w:rsidDel="00000000" w:rsidP="00000000" w:rsidRDefault="00000000" w:rsidRPr="00000000" w14:paraId="00000040">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r>
          </w:p>
        </w:tc>
        <w:tc>
          <w:tcPr>
            <w:vAlign w:val="top"/>
          </w:tcPr>
          <w:p w:rsidR="00000000" w:rsidDel="00000000" w:rsidP="00000000" w:rsidRDefault="00000000" w:rsidRPr="00000000" w14:paraId="00000041">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Clases Prácticas</w:t>
            </w:r>
          </w:p>
        </w:tc>
        <w:tc>
          <w:tcPr>
            <w:vAlign w:val="top"/>
          </w:tcPr>
          <w:p w:rsidR="00000000" w:rsidDel="00000000" w:rsidP="00000000" w:rsidRDefault="00000000" w:rsidRPr="00000000" w14:paraId="00000042">
            <w:pPr>
              <w:spacing w:line="276" w:lineRule="auto"/>
              <w:jc w:val="right"/>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43">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Ayudantía</w:t>
            </w:r>
          </w:p>
        </w:tc>
        <w:tc>
          <w:tcPr>
            <w:vAlign w:val="top"/>
          </w:tcPr>
          <w:p w:rsidR="00000000" w:rsidDel="00000000" w:rsidP="00000000" w:rsidRDefault="00000000" w:rsidRPr="00000000" w14:paraId="00000045">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r>
          </w:p>
        </w:tc>
      </w:tr>
      <w:tr>
        <w:tc>
          <w:tcPr>
            <w:vAlign w:val="top"/>
          </w:tcPr>
          <w:p w:rsidR="00000000" w:rsidDel="00000000" w:rsidP="00000000" w:rsidRDefault="00000000" w:rsidRPr="00000000" w14:paraId="0000004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Horas académicas</w:t>
            </w:r>
            <w:r w:rsidDel="00000000" w:rsidR="00000000" w:rsidRPr="00000000">
              <w:rPr>
                <w:rtl w:val="0"/>
              </w:rPr>
            </w:r>
          </w:p>
        </w:tc>
        <w:tc>
          <w:tcPr>
            <w:vAlign w:val="top"/>
          </w:tcPr>
          <w:p w:rsidR="00000000" w:rsidDel="00000000" w:rsidP="00000000" w:rsidRDefault="00000000" w:rsidRPr="00000000" w14:paraId="00000047">
            <w:pPr>
              <w:spacing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Clases</w:t>
            </w:r>
          </w:p>
        </w:tc>
        <w:tc>
          <w:tcPr>
            <w:vAlign w:val="top"/>
          </w:tcPr>
          <w:p w:rsidR="00000000" w:rsidDel="00000000" w:rsidP="00000000" w:rsidRDefault="00000000" w:rsidRPr="00000000" w14:paraId="00000048">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68</w:t>
            </w:r>
          </w:p>
        </w:tc>
        <w:tc>
          <w:tcPr>
            <w:gridSpan w:val="3"/>
            <w:vAlign w:val="top"/>
          </w:tcPr>
          <w:p w:rsidR="00000000" w:rsidDel="00000000" w:rsidP="00000000" w:rsidRDefault="00000000" w:rsidRPr="00000000" w14:paraId="00000049">
            <w:pPr>
              <w:spacing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Ayudantía</w:t>
            </w:r>
          </w:p>
        </w:tc>
        <w:tc>
          <w:tcPr>
            <w:gridSpan w:val="2"/>
            <w:vAlign w:val="top"/>
          </w:tcPr>
          <w:p w:rsidR="00000000" w:rsidDel="00000000" w:rsidP="00000000" w:rsidRDefault="00000000" w:rsidRPr="00000000" w14:paraId="0000004C">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34</w:t>
            </w:r>
          </w:p>
        </w:tc>
      </w:tr>
      <w:tr>
        <w:tc>
          <w:tcPr>
            <w:vAlign w:val="top"/>
          </w:tcPr>
          <w:p w:rsidR="00000000" w:rsidDel="00000000" w:rsidP="00000000" w:rsidRDefault="00000000" w:rsidRPr="00000000" w14:paraId="0000004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Pre-requisito</w:t>
            </w:r>
            <w:r w:rsidDel="00000000" w:rsidR="00000000" w:rsidRPr="00000000">
              <w:rPr>
                <w:rtl w:val="0"/>
              </w:rPr>
            </w:r>
          </w:p>
        </w:tc>
        <w:tc>
          <w:tcPr>
            <w:gridSpan w:val="7"/>
            <w:vAlign w:val="top"/>
          </w:tcPr>
          <w:p w:rsidR="00000000" w:rsidDel="00000000" w:rsidP="00000000" w:rsidRDefault="00000000" w:rsidRPr="00000000" w14:paraId="0000004F">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Taller de gestión de Empresas</w:t>
            </w:r>
          </w:p>
        </w:tc>
      </w:tr>
    </w:tbl>
    <w:p w:rsidR="00000000" w:rsidDel="00000000" w:rsidP="00000000" w:rsidRDefault="00000000" w:rsidRPr="00000000" w14:paraId="00000056">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 Aporte al Perfil de Egreso</w:t>
      </w: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9">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curso de </w:t>
      </w:r>
      <w:r w:rsidDel="00000000" w:rsidR="00000000" w:rsidRPr="00000000">
        <w:rPr>
          <w:rFonts w:ascii="Calibri" w:cs="Calibri" w:eastAsia="Calibri" w:hAnsi="Calibri"/>
          <w:b w:val="1"/>
          <w:sz w:val="22"/>
          <w:szCs w:val="22"/>
          <w:vertAlign w:val="baseline"/>
          <w:rtl w:val="0"/>
        </w:rPr>
        <w:t xml:space="preserve">Microeconomía</w:t>
      </w:r>
      <w:r w:rsidDel="00000000" w:rsidR="00000000" w:rsidRPr="00000000">
        <w:rPr>
          <w:rFonts w:ascii="Calibri" w:cs="Calibri" w:eastAsia="Calibri" w:hAnsi="Calibri"/>
          <w:sz w:val="22"/>
          <w:szCs w:val="22"/>
          <w:vertAlign w:val="baseline"/>
          <w:rtl w:val="0"/>
        </w:rPr>
        <w:t xml:space="preserve">, perteneciente al ciclo de Licenciatura, se entrega una introducción de conceptos económicos básicos; para estudiar la práctica de la teoría económica desde la perspectiva de la toma de decisiones optimizadoras de los consumidores y productores, enfatizando aspectos conceptuales y empíricos, permitiendo la comprensión del funcionamiento del mercado a partir de sus componentes y los efectos de distintas variables externas sobre las decisiones de consumidores, productores, así también sobre variables como precio y cantidad.</w:t>
      </w:r>
    </w:p>
    <w:p w:rsidR="00000000" w:rsidDel="00000000" w:rsidP="00000000" w:rsidRDefault="00000000" w:rsidRPr="00000000" w14:paraId="0000005A">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B">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Consta de cuatro unidades: Introducción, Teoría del Consumidor, Teoría del Productor y Equilibrio de Mercado. </w:t>
      </w:r>
    </w:p>
    <w:p w:rsidR="00000000" w:rsidDel="00000000" w:rsidP="00000000" w:rsidRDefault="00000000" w:rsidRPr="00000000" w14:paraId="0000005C">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D">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Este curso pertenece al área Formativa de Ingeniería Industrial y tributa a las competencias genéricas de Ética, Responsabilidad Pública y Visión Global y a las competencias específicas de Resolución de Problemas bajo un Enfoque Sistémico y Pensamiento Crítico.</w:t>
      </w:r>
    </w:p>
    <w:p w:rsidR="00000000" w:rsidDel="00000000" w:rsidP="00000000" w:rsidRDefault="00000000" w:rsidRPr="00000000" w14:paraId="0000005E">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F">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 Objetivos de Aprendizajes Generales de la asignatura</w:t>
      </w:r>
      <w:r w:rsidDel="00000000" w:rsidR="00000000" w:rsidRPr="00000000">
        <w:rPr>
          <w:rtl w:val="0"/>
        </w:rPr>
      </w:r>
    </w:p>
    <w:p w:rsidR="00000000" w:rsidDel="00000000" w:rsidP="00000000" w:rsidRDefault="00000000" w:rsidRPr="00000000" w14:paraId="00000060">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Describir el funcionamiento del mercado desde la perspectiva del consumidor y productor, sus interrelaciones y cómo este asigna eficientemente los recursos.</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modelos económicos para representar la interacción entre distintos tipos de agentes en un contexto de competencia perfecta o imperfecta.</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Analizar cómo los individuos y las empresas toman decisiones para maximizar su beneficio.</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Analizar las diferentes variables del mercado para el entendimiento de los sistemas económicos.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Reconocer la importancia del funcionamiento del mercado para apoyar la toma de decisiones en las organizaciones.</w:t>
      </w:r>
    </w:p>
    <w:p w:rsidR="00000000" w:rsidDel="00000000" w:rsidP="00000000" w:rsidRDefault="00000000" w:rsidRPr="00000000" w14:paraId="0000006A">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B">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 Unidades de Contenido y Objetivos de Aprendizaje</w:t>
      </w:r>
      <w:r w:rsidDel="00000000" w:rsidR="00000000" w:rsidRPr="00000000">
        <w:rPr>
          <w:rtl w:val="0"/>
        </w:rPr>
      </w:r>
    </w:p>
    <w:p w:rsidR="00000000" w:rsidDel="00000000" w:rsidP="00000000" w:rsidRDefault="00000000" w:rsidRPr="00000000" w14:paraId="0000006C">
      <w:pPr>
        <w:jc w:val="both"/>
        <w:rPr>
          <w:rFonts w:ascii="Arial" w:cs="Arial" w:eastAsia="Arial" w:hAnsi="Arial"/>
          <w:b w:val="0"/>
          <w:sz w:val="22"/>
          <w:szCs w:val="22"/>
          <w:vertAlign w:val="baseline"/>
        </w:rPr>
      </w:pPr>
      <w:r w:rsidDel="00000000" w:rsidR="00000000" w:rsidRPr="00000000">
        <w:rPr>
          <w:rtl w:val="0"/>
        </w:rPr>
      </w:r>
    </w:p>
    <w:tbl>
      <w:tblPr>
        <w:tblStyle w:val="Table2"/>
        <w:tblW w:w="896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9"/>
        <w:gridCol w:w="4820"/>
        <w:tblGridChange w:id="0">
          <w:tblGrid>
            <w:gridCol w:w="4149"/>
            <w:gridCol w:w="4820"/>
          </w:tblGrid>
        </w:tblGridChange>
      </w:tblGrid>
      <w:tr>
        <w:tc>
          <w:tcPr>
            <w:shd w:fill="d9d9d9" w:val="clear"/>
            <w:vAlign w:val="top"/>
          </w:tcPr>
          <w:p w:rsidR="00000000" w:rsidDel="00000000" w:rsidP="00000000" w:rsidRDefault="00000000" w:rsidRPr="00000000" w14:paraId="0000006D">
            <w:pPr>
              <w:spacing w:line="276"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Unidades de Contenidos</w:t>
            </w:r>
            <w:r w:rsidDel="00000000" w:rsidR="00000000" w:rsidRPr="00000000">
              <w:rPr>
                <w:rtl w:val="0"/>
              </w:rPr>
            </w:r>
          </w:p>
        </w:tc>
        <w:tc>
          <w:tcPr>
            <w:shd w:fill="d9d9d9" w:val="clear"/>
            <w:vAlign w:val="top"/>
          </w:tcPr>
          <w:p w:rsidR="00000000" w:rsidDel="00000000" w:rsidP="00000000" w:rsidRDefault="00000000" w:rsidRPr="00000000" w14:paraId="0000006E">
            <w:pPr>
              <w:spacing w:line="276" w:lineRule="auto"/>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Objetivos de Aprendizaje</w:t>
            </w:r>
            <w:r w:rsidDel="00000000" w:rsidR="00000000" w:rsidRPr="00000000">
              <w:rPr>
                <w:rtl w:val="0"/>
              </w:rPr>
            </w:r>
          </w:p>
        </w:tc>
      </w:tr>
      <w:tr>
        <w:trPr>
          <w:trHeight w:val="2136" w:hRule="atLeast"/>
        </w:trPr>
        <w:tc>
          <w:tcPr>
            <w:vAlign w:val="top"/>
          </w:tcPr>
          <w:p w:rsidR="00000000" w:rsidDel="00000000" w:rsidP="00000000" w:rsidRDefault="00000000" w:rsidRPr="00000000" w14:paraId="0000006F">
            <w:pPr>
              <w:spacing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 Introducción</w:t>
            </w:r>
            <w:r w:rsidDel="00000000" w:rsidR="00000000" w:rsidRPr="00000000">
              <w:rPr>
                <w:rtl w:val="0"/>
              </w:rPr>
            </w:r>
          </w:p>
          <w:p w:rsidR="00000000" w:rsidDel="00000000" w:rsidP="00000000" w:rsidRDefault="00000000" w:rsidRPr="00000000" w14:paraId="00000070">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1">
            <w:pPr>
              <w:numPr>
                <w:ilvl w:val="0"/>
                <w:numId w:val="2"/>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Problema Económico.</w:t>
            </w:r>
          </w:p>
          <w:p w:rsidR="00000000" w:rsidDel="00000000" w:rsidP="00000000" w:rsidRDefault="00000000" w:rsidRPr="00000000" w14:paraId="00000072">
            <w:pPr>
              <w:numPr>
                <w:ilvl w:val="0"/>
                <w:numId w:val="5"/>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Escasez.</w:t>
            </w:r>
          </w:p>
          <w:p w:rsidR="00000000" w:rsidDel="00000000" w:rsidP="00000000" w:rsidRDefault="00000000" w:rsidRPr="00000000" w14:paraId="00000073">
            <w:pPr>
              <w:numPr>
                <w:ilvl w:val="0"/>
                <w:numId w:val="5"/>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Usos de los recursos.</w:t>
            </w:r>
          </w:p>
          <w:p w:rsidR="00000000" w:rsidDel="00000000" w:rsidP="00000000" w:rsidRDefault="00000000" w:rsidRPr="00000000" w14:paraId="00000074">
            <w:pPr>
              <w:numPr>
                <w:ilvl w:val="0"/>
                <w:numId w:val="5"/>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Elección y costo de oportunidad.</w:t>
            </w:r>
          </w:p>
          <w:p w:rsidR="00000000" w:rsidDel="00000000" w:rsidP="00000000" w:rsidRDefault="00000000" w:rsidRPr="00000000" w14:paraId="00000075">
            <w:pPr>
              <w:numPr>
                <w:ilvl w:val="0"/>
                <w:numId w:val="5"/>
              </w:numP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Diferencia entre Microeconomía y Macroeconomía.</w:t>
            </w:r>
          </w:p>
          <w:p w:rsidR="00000000" w:rsidDel="00000000" w:rsidP="00000000" w:rsidRDefault="00000000" w:rsidRPr="00000000" w14:paraId="00000076">
            <w:pPr>
              <w:numPr>
                <w:ilvl w:val="0"/>
                <w:numId w:val="5"/>
              </w:numP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Equilibrio de Mercado: concepto.</w:t>
            </w:r>
          </w:p>
          <w:p w:rsidR="00000000" w:rsidDel="00000000" w:rsidP="00000000" w:rsidRDefault="00000000" w:rsidRPr="00000000" w14:paraId="00000077">
            <w:pPr>
              <w:spacing w:line="276" w:lineRule="auto"/>
              <w:ind w:left="720" w:firstLine="0"/>
              <w:jc w:val="both"/>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78">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9">
            <w:pPr>
              <w:numPr>
                <w:ilvl w:val="0"/>
                <w:numId w:val="1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Comprender los conceptos microeconómicos básicos.</w:t>
            </w:r>
          </w:p>
          <w:p w:rsidR="00000000" w:rsidDel="00000000" w:rsidP="00000000" w:rsidRDefault="00000000" w:rsidRPr="00000000" w14:paraId="0000007A">
            <w:pPr>
              <w:numPr>
                <w:ilvl w:val="0"/>
                <w:numId w:val="1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Identificar cómo el comportamiento de los individuos y de las empresas afectan el funcionamiento del mercado y de la economía en general.   </w:t>
            </w:r>
          </w:p>
          <w:p w:rsidR="00000000" w:rsidDel="00000000" w:rsidP="00000000" w:rsidRDefault="00000000" w:rsidRPr="00000000" w14:paraId="0000007B">
            <w:pPr>
              <w:numPr>
                <w:ilvl w:val="0"/>
                <w:numId w:val="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Relacionar el comportamiento estratégico de los agentes, la interacción que tienen con el entorno económico que los rodea y el impacto sobre el desempeño del mercado.</w:t>
            </w:r>
          </w:p>
        </w:tc>
      </w:tr>
      <w:tr>
        <w:trPr>
          <w:trHeight w:val="416" w:hRule="atLeast"/>
        </w:trPr>
        <w:tc>
          <w:tcPr>
            <w:vAlign w:val="top"/>
          </w:tcPr>
          <w:p w:rsidR="00000000" w:rsidDel="00000000" w:rsidP="00000000" w:rsidRDefault="00000000" w:rsidRPr="00000000" w14:paraId="0000007C">
            <w:pPr>
              <w:spacing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II: Teoría del Consumidor.</w:t>
            </w:r>
            <w:r w:rsidDel="00000000" w:rsidR="00000000" w:rsidRPr="00000000">
              <w:rPr>
                <w:rtl w:val="0"/>
              </w:rPr>
            </w:r>
          </w:p>
          <w:p w:rsidR="00000000" w:rsidDel="00000000" w:rsidP="00000000" w:rsidRDefault="00000000" w:rsidRPr="00000000" w14:paraId="0000007D">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numPr>
                <w:ilvl w:val="0"/>
                <w:numId w:val="2"/>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Función de Utilidad.</w:t>
            </w:r>
          </w:p>
          <w:p w:rsidR="00000000" w:rsidDel="00000000" w:rsidP="00000000" w:rsidRDefault="00000000" w:rsidRPr="00000000" w14:paraId="0000007F">
            <w:pPr>
              <w:numPr>
                <w:ilvl w:val="0"/>
                <w:numId w:val="6"/>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Concepto de Utilidad.</w:t>
            </w:r>
          </w:p>
          <w:p w:rsidR="00000000" w:rsidDel="00000000" w:rsidP="00000000" w:rsidRDefault="00000000" w:rsidRPr="00000000" w14:paraId="00000080">
            <w:pPr>
              <w:numPr>
                <w:ilvl w:val="0"/>
                <w:numId w:val="6"/>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Utilidad Marginal.</w:t>
            </w:r>
          </w:p>
          <w:p w:rsidR="00000000" w:rsidDel="00000000" w:rsidP="00000000" w:rsidRDefault="00000000" w:rsidRPr="00000000" w14:paraId="00000081">
            <w:pPr>
              <w:numPr>
                <w:ilvl w:val="0"/>
                <w:numId w:val="6"/>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Disposición a pagar.</w:t>
            </w:r>
          </w:p>
          <w:p w:rsidR="00000000" w:rsidDel="00000000" w:rsidP="00000000" w:rsidRDefault="00000000" w:rsidRPr="00000000" w14:paraId="00000082">
            <w:pPr>
              <w:numPr>
                <w:ilvl w:val="0"/>
                <w:numId w:val="7"/>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Maximización de Utilidad.</w:t>
            </w:r>
          </w:p>
          <w:p w:rsidR="00000000" w:rsidDel="00000000" w:rsidP="00000000" w:rsidRDefault="00000000" w:rsidRPr="00000000" w14:paraId="00000083">
            <w:pPr>
              <w:numPr>
                <w:ilvl w:val="0"/>
                <w:numId w:val="9"/>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Curva de Indiferencia.</w:t>
            </w:r>
          </w:p>
          <w:p w:rsidR="00000000" w:rsidDel="00000000" w:rsidP="00000000" w:rsidRDefault="00000000" w:rsidRPr="00000000" w14:paraId="00000084">
            <w:pPr>
              <w:numPr>
                <w:ilvl w:val="0"/>
                <w:numId w:val="9"/>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Características y propiedades de la curva de indiferencia.</w:t>
            </w:r>
          </w:p>
          <w:p w:rsidR="00000000" w:rsidDel="00000000" w:rsidP="00000000" w:rsidRDefault="00000000" w:rsidRPr="00000000" w14:paraId="00000085">
            <w:pPr>
              <w:numPr>
                <w:ilvl w:val="0"/>
                <w:numId w:val="9"/>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Tasa Marginal de Sustitución.</w:t>
            </w:r>
          </w:p>
          <w:p w:rsidR="00000000" w:rsidDel="00000000" w:rsidP="00000000" w:rsidRDefault="00000000" w:rsidRPr="00000000" w14:paraId="00000086">
            <w:pPr>
              <w:numPr>
                <w:ilvl w:val="0"/>
                <w:numId w:val="9"/>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Restricción presupuestaria.</w:t>
            </w:r>
          </w:p>
          <w:p w:rsidR="00000000" w:rsidDel="00000000" w:rsidP="00000000" w:rsidRDefault="00000000" w:rsidRPr="00000000" w14:paraId="00000087">
            <w:pPr>
              <w:numPr>
                <w:ilvl w:val="0"/>
                <w:numId w:val="9"/>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rtl w:val="0"/>
              </w:rPr>
              <w:t xml:space="preserve">Óptimo</w:t>
            </w:r>
            <w:r w:rsidDel="00000000" w:rsidR="00000000" w:rsidRPr="00000000">
              <w:rPr>
                <w:rFonts w:ascii="Calibri" w:cs="Calibri" w:eastAsia="Calibri" w:hAnsi="Calibri"/>
                <w:vertAlign w:val="baseline"/>
                <w:rtl w:val="0"/>
              </w:rPr>
              <w:t xml:space="preserve"> del consumidor.</w:t>
            </w:r>
          </w:p>
          <w:p w:rsidR="00000000" w:rsidDel="00000000" w:rsidP="00000000" w:rsidRDefault="00000000" w:rsidRPr="00000000" w14:paraId="00000088">
            <w:pPr>
              <w:numPr>
                <w:ilvl w:val="0"/>
                <w:numId w:val="9"/>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Formalización matemática del óptimo del consumidor.</w:t>
            </w:r>
          </w:p>
          <w:p w:rsidR="00000000" w:rsidDel="00000000" w:rsidP="00000000" w:rsidRDefault="00000000" w:rsidRPr="00000000" w14:paraId="00000089">
            <w:pPr>
              <w:numPr>
                <w:ilvl w:val="0"/>
                <w:numId w:val="11"/>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Demanda Individual por bienes y servicios.</w:t>
            </w:r>
          </w:p>
          <w:p w:rsidR="00000000" w:rsidDel="00000000" w:rsidP="00000000" w:rsidRDefault="00000000" w:rsidRPr="00000000" w14:paraId="0000008A">
            <w:pPr>
              <w:numPr>
                <w:ilvl w:val="0"/>
                <w:numId w:val="24"/>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Factores determinantes.</w:t>
            </w:r>
          </w:p>
          <w:p w:rsidR="00000000" w:rsidDel="00000000" w:rsidP="00000000" w:rsidRDefault="00000000" w:rsidRPr="00000000" w14:paraId="0000008B">
            <w:pPr>
              <w:numPr>
                <w:ilvl w:val="0"/>
                <w:numId w:val="24"/>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Desplazamiento de la curva de demanda.</w:t>
            </w:r>
          </w:p>
          <w:p w:rsidR="00000000" w:rsidDel="00000000" w:rsidP="00000000" w:rsidRDefault="00000000" w:rsidRPr="00000000" w14:paraId="0000008C">
            <w:pPr>
              <w:numPr>
                <w:ilvl w:val="0"/>
                <w:numId w:val="24"/>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Elasticidad de demanda.</w:t>
            </w:r>
          </w:p>
          <w:p w:rsidR="00000000" w:rsidDel="00000000" w:rsidP="00000000" w:rsidRDefault="00000000" w:rsidRPr="00000000" w14:paraId="0000008D">
            <w:pPr>
              <w:numPr>
                <w:ilvl w:val="0"/>
                <w:numId w:val="11"/>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Excedente del consumidor.</w:t>
            </w:r>
          </w:p>
          <w:p w:rsidR="00000000" w:rsidDel="00000000" w:rsidP="00000000" w:rsidRDefault="00000000" w:rsidRPr="00000000" w14:paraId="0000008E">
            <w:pPr>
              <w:numPr>
                <w:ilvl w:val="0"/>
                <w:numId w:val="11"/>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Curva de Demanda de la Industria.</w:t>
            </w:r>
          </w:p>
        </w:tc>
        <w:tc>
          <w:tcPr>
            <w:vAlign w:val="top"/>
          </w:tcPr>
          <w:p w:rsidR="00000000" w:rsidDel="00000000" w:rsidP="00000000" w:rsidRDefault="00000000" w:rsidRPr="00000000" w14:paraId="0000008F">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0">
            <w:pPr>
              <w:numPr>
                <w:ilvl w:val="0"/>
                <w:numId w:val="2"/>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Comprender el sistema económico en el marco del derecho de propiedad, contratos que sean aceptados, y restricciones legales, para así poder alcanzar los objetivos propuestos. </w:t>
            </w:r>
          </w:p>
          <w:p w:rsidR="00000000" w:rsidDel="00000000" w:rsidP="00000000" w:rsidRDefault="00000000" w:rsidRPr="00000000" w14:paraId="00000091">
            <w:pPr>
              <w:numPr>
                <w:ilvl w:val="0"/>
                <w:numId w:val="2"/>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Reconocer la importancia de los procesos económicos en la búsqueda de la maximización del bienestar del consumidor. </w:t>
            </w:r>
          </w:p>
          <w:p w:rsidR="00000000" w:rsidDel="00000000" w:rsidP="00000000" w:rsidRDefault="00000000" w:rsidRPr="00000000" w14:paraId="00000092">
            <w:pPr>
              <w:numPr>
                <w:ilvl w:val="0"/>
                <w:numId w:val="2"/>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Aplicar la representación gráfica en situaciones reales para dar cuenta de la curva de la demanda. </w:t>
            </w:r>
          </w:p>
          <w:p w:rsidR="00000000" w:rsidDel="00000000" w:rsidP="00000000" w:rsidRDefault="00000000" w:rsidRPr="00000000" w14:paraId="00000093">
            <w:pPr>
              <w:spacing w:line="276" w:lineRule="auto"/>
              <w:jc w:val="both"/>
              <w:rPr>
                <w:rFonts w:ascii="Calibri" w:cs="Calibri" w:eastAsia="Calibri" w:hAnsi="Calibri"/>
                <w:i w:val="0"/>
                <w:vertAlign w:val="baseline"/>
              </w:rPr>
            </w:pPr>
            <w:r w:rsidDel="00000000" w:rsidR="00000000" w:rsidRPr="00000000">
              <w:rPr>
                <w:rtl w:val="0"/>
              </w:rPr>
            </w:r>
          </w:p>
        </w:tc>
      </w:tr>
      <w:tr>
        <w:trPr>
          <w:trHeight w:val="1130" w:hRule="atLeast"/>
        </w:trPr>
        <w:tc>
          <w:tcPr>
            <w:vAlign w:val="top"/>
          </w:tcPr>
          <w:p w:rsidR="00000000" w:rsidDel="00000000" w:rsidP="00000000" w:rsidRDefault="00000000" w:rsidRPr="00000000" w14:paraId="00000094">
            <w:pPr>
              <w:spacing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III: Teoría del Productor.</w:t>
            </w:r>
            <w:r w:rsidDel="00000000" w:rsidR="00000000" w:rsidRPr="00000000">
              <w:rPr>
                <w:rtl w:val="0"/>
              </w:rPr>
            </w:r>
          </w:p>
          <w:p w:rsidR="00000000" w:rsidDel="00000000" w:rsidP="00000000" w:rsidRDefault="00000000" w:rsidRPr="00000000" w14:paraId="00000095">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6">
            <w:pPr>
              <w:numPr>
                <w:ilvl w:val="0"/>
                <w:numId w:val="25"/>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Función de producción.</w:t>
            </w:r>
          </w:p>
          <w:p w:rsidR="00000000" w:rsidDel="00000000" w:rsidP="00000000" w:rsidRDefault="00000000" w:rsidRPr="00000000" w14:paraId="00000097">
            <w:pPr>
              <w:numPr>
                <w:ilvl w:val="0"/>
                <w:numId w:val="26"/>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Factores productivos.</w:t>
            </w:r>
          </w:p>
          <w:p w:rsidR="00000000" w:rsidDel="00000000" w:rsidP="00000000" w:rsidRDefault="00000000" w:rsidRPr="00000000" w14:paraId="00000098">
            <w:pPr>
              <w:numPr>
                <w:ilvl w:val="0"/>
                <w:numId w:val="26"/>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Productividad total y marginal de los factores.</w:t>
            </w:r>
          </w:p>
          <w:p w:rsidR="00000000" w:rsidDel="00000000" w:rsidP="00000000" w:rsidRDefault="00000000" w:rsidRPr="00000000" w14:paraId="00000099">
            <w:pPr>
              <w:numPr>
                <w:ilvl w:val="0"/>
                <w:numId w:val="26"/>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Análisis gráfico de funciones de producción.</w:t>
            </w:r>
          </w:p>
          <w:p w:rsidR="00000000" w:rsidDel="00000000" w:rsidP="00000000" w:rsidRDefault="00000000" w:rsidRPr="00000000" w14:paraId="0000009A">
            <w:pPr>
              <w:numPr>
                <w:ilvl w:val="0"/>
                <w:numId w:val="27"/>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Maximización de Beneficios.</w:t>
            </w:r>
          </w:p>
          <w:p w:rsidR="00000000" w:rsidDel="00000000" w:rsidP="00000000" w:rsidRDefault="00000000" w:rsidRPr="00000000" w14:paraId="0000009B">
            <w:pPr>
              <w:numPr>
                <w:ilvl w:val="0"/>
                <w:numId w:val="28"/>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Isocuanta de producción.</w:t>
            </w:r>
          </w:p>
          <w:p w:rsidR="00000000" w:rsidDel="00000000" w:rsidP="00000000" w:rsidRDefault="00000000" w:rsidRPr="00000000" w14:paraId="0000009C">
            <w:pPr>
              <w:numPr>
                <w:ilvl w:val="0"/>
                <w:numId w:val="28"/>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Tasa Marginal de sustitución técnica.</w:t>
            </w:r>
          </w:p>
          <w:p w:rsidR="00000000" w:rsidDel="00000000" w:rsidP="00000000" w:rsidRDefault="00000000" w:rsidRPr="00000000" w14:paraId="0000009D">
            <w:pPr>
              <w:numPr>
                <w:ilvl w:val="0"/>
                <w:numId w:val="28"/>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Isocosto de producción.</w:t>
            </w:r>
          </w:p>
          <w:p w:rsidR="00000000" w:rsidDel="00000000" w:rsidP="00000000" w:rsidRDefault="00000000" w:rsidRPr="00000000" w14:paraId="0000009E">
            <w:pPr>
              <w:numPr>
                <w:ilvl w:val="0"/>
                <w:numId w:val="28"/>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rtl w:val="0"/>
              </w:rPr>
              <w:t xml:space="preserve">Óptimo</w:t>
            </w:r>
            <w:r w:rsidDel="00000000" w:rsidR="00000000" w:rsidRPr="00000000">
              <w:rPr>
                <w:rFonts w:ascii="Calibri" w:cs="Calibri" w:eastAsia="Calibri" w:hAnsi="Calibri"/>
                <w:vertAlign w:val="baseline"/>
                <w:rtl w:val="0"/>
              </w:rPr>
              <w:t xml:space="preserve"> del productor.</w:t>
            </w:r>
          </w:p>
          <w:p w:rsidR="00000000" w:rsidDel="00000000" w:rsidP="00000000" w:rsidRDefault="00000000" w:rsidRPr="00000000" w14:paraId="0000009F">
            <w:pPr>
              <w:numPr>
                <w:ilvl w:val="0"/>
                <w:numId w:val="28"/>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Formalización matemática del óptimo del productor.</w:t>
            </w:r>
          </w:p>
          <w:p w:rsidR="00000000" w:rsidDel="00000000" w:rsidP="00000000" w:rsidRDefault="00000000" w:rsidRPr="00000000" w14:paraId="000000A0">
            <w:pPr>
              <w:numPr>
                <w:ilvl w:val="0"/>
                <w:numId w:val="18"/>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Función de Costos.</w:t>
            </w:r>
          </w:p>
          <w:p w:rsidR="00000000" w:rsidDel="00000000" w:rsidP="00000000" w:rsidRDefault="00000000" w:rsidRPr="00000000" w14:paraId="000000A1">
            <w:pPr>
              <w:numPr>
                <w:ilvl w:val="0"/>
                <w:numId w:val="19"/>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Senda de Expansión.</w:t>
            </w:r>
          </w:p>
          <w:p w:rsidR="00000000" w:rsidDel="00000000" w:rsidP="00000000" w:rsidRDefault="00000000" w:rsidRPr="00000000" w14:paraId="000000A2">
            <w:pPr>
              <w:numPr>
                <w:ilvl w:val="0"/>
                <w:numId w:val="19"/>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Costo de Corto y Largo plazo.</w:t>
            </w:r>
          </w:p>
          <w:p w:rsidR="00000000" w:rsidDel="00000000" w:rsidP="00000000" w:rsidRDefault="00000000" w:rsidRPr="00000000" w14:paraId="000000A3">
            <w:pPr>
              <w:numPr>
                <w:ilvl w:val="0"/>
                <w:numId w:val="19"/>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Estructura de costos de empresa modelo.</w:t>
            </w:r>
          </w:p>
          <w:p w:rsidR="00000000" w:rsidDel="00000000" w:rsidP="00000000" w:rsidRDefault="00000000" w:rsidRPr="00000000" w14:paraId="000000A4">
            <w:pPr>
              <w:numPr>
                <w:ilvl w:val="0"/>
                <w:numId w:val="20"/>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Curva de Oferta de la Empresa.</w:t>
            </w:r>
          </w:p>
          <w:p w:rsidR="00000000" w:rsidDel="00000000" w:rsidP="00000000" w:rsidRDefault="00000000" w:rsidRPr="00000000" w14:paraId="000000A5">
            <w:pPr>
              <w:numPr>
                <w:ilvl w:val="0"/>
                <w:numId w:val="21"/>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Características de oferta en corto y largo plazo.</w:t>
            </w:r>
          </w:p>
          <w:p w:rsidR="00000000" w:rsidDel="00000000" w:rsidP="00000000" w:rsidRDefault="00000000" w:rsidRPr="00000000" w14:paraId="000000A6">
            <w:pPr>
              <w:numPr>
                <w:ilvl w:val="0"/>
                <w:numId w:val="21"/>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Desplazamiento de la oferta.</w:t>
            </w:r>
          </w:p>
          <w:p w:rsidR="00000000" w:rsidDel="00000000" w:rsidP="00000000" w:rsidRDefault="00000000" w:rsidRPr="00000000" w14:paraId="000000A7">
            <w:pPr>
              <w:numPr>
                <w:ilvl w:val="0"/>
                <w:numId w:val="21"/>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Elasticidad precio de la oferta.</w:t>
            </w:r>
          </w:p>
          <w:p w:rsidR="00000000" w:rsidDel="00000000" w:rsidP="00000000" w:rsidRDefault="00000000" w:rsidRPr="00000000" w14:paraId="000000A8">
            <w:pPr>
              <w:numPr>
                <w:ilvl w:val="0"/>
                <w:numId w:val="22"/>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Excedente del productor.</w:t>
            </w:r>
          </w:p>
          <w:p w:rsidR="00000000" w:rsidDel="00000000" w:rsidP="00000000" w:rsidRDefault="00000000" w:rsidRPr="00000000" w14:paraId="000000A9">
            <w:pPr>
              <w:numPr>
                <w:ilvl w:val="0"/>
                <w:numId w:val="23"/>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Curva de Oferta de la Industria.</w:t>
            </w:r>
          </w:p>
          <w:p w:rsidR="00000000" w:rsidDel="00000000" w:rsidP="00000000" w:rsidRDefault="00000000" w:rsidRPr="00000000" w14:paraId="000000AA">
            <w:pPr>
              <w:numPr>
                <w:ilvl w:val="0"/>
                <w:numId w:val="15"/>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Corto plazo.</w:t>
            </w:r>
          </w:p>
          <w:p w:rsidR="00000000" w:rsidDel="00000000" w:rsidP="00000000" w:rsidRDefault="00000000" w:rsidRPr="00000000" w14:paraId="000000AB">
            <w:pPr>
              <w:numPr>
                <w:ilvl w:val="0"/>
                <w:numId w:val="15"/>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Largo plazo.</w:t>
            </w:r>
          </w:p>
          <w:p w:rsidR="00000000" w:rsidDel="00000000" w:rsidP="00000000" w:rsidRDefault="00000000" w:rsidRPr="00000000" w14:paraId="000000AC">
            <w:pPr>
              <w:numPr>
                <w:ilvl w:val="0"/>
                <w:numId w:val="15"/>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 o sin efectos externos.</w:t>
            </w:r>
          </w:p>
        </w:tc>
        <w:tc>
          <w:tcPr>
            <w:vAlign w:val="top"/>
          </w:tcPr>
          <w:p w:rsidR="00000000" w:rsidDel="00000000" w:rsidP="00000000" w:rsidRDefault="00000000" w:rsidRPr="00000000" w14:paraId="000000AD">
            <w:pPr>
              <w:spacing w:line="276" w:lineRule="auto"/>
              <w:jc w:val="both"/>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AE">
            <w:pPr>
              <w:numPr>
                <w:ilvl w:val="0"/>
                <w:numId w:val="1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Comprender los procesos económicos en la búsqueda de la solución de los problemas de costos, maximización de beneficios y oferta. </w:t>
            </w:r>
          </w:p>
          <w:p w:rsidR="00000000" w:rsidDel="00000000" w:rsidP="00000000" w:rsidRDefault="00000000" w:rsidRPr="00000000" w14:paraId="000000AF">
            <w:pPr>
              <w:numPr>
                <w:ilvl w:val="0"/>
                <w:numId w:val="1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Reconocer la importancia de los procesos económicos en la búsqueda de la maximización del bienestar del productor. </w:t>
            </w:r>
          </w:p>
          <w:p w:rsidR="00000000" w:rsidDel="00000000" w:rsidP="00000000" w:rsidRDefault="00000000" w:rsidRPr="00000000" w14:paraId="000000B0">
            <w:pPr>
              <w:numPr>
                <w:ilvl w:val="0"/>
                <w:numId w:val="1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Analizar la representación gráfica en situaciones reales para relacionar el costo, maximización de beneficios para el productor, la curva de la oferta y su relación con la demanda. </w:t>
            </w:r>
          </w:p>
          <w:p w:rsidR="00000000" w:rsidDel="00000000" w:rsidP="00000000" w:rsidRDefault="00000000" w:rsidRPr="00000000" w14:paraId="000000B1">
            <w:pPr>
              <w:numPr>
                <w:ilvl w:val="0"/>
                <w:numId w:val="1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Establecer criterios para el desarrollo de una economía responsable de todos sus actores. </w:t>
            </w:r>
          </w:p>
        </w:tc>
      </w:tr>
      <w:tr>
        <w:trPr>
          <w:trHeight w:val="3630" w:hRule="atLeast"/>
        </w:trPr>
        <w:tc>
          <w:tcPr>
            <w:vAlign w:val="top"/>
          </w:tcPr>
          <w:p w:rsidR="00000000" w:rsidDel="00000000" w:rsidP="00000000" w:rsidRDefault="00000000" w:rsidRPr="00000000" w14:paraId="000000B2">
            <w:pPr>
              <w:spacing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IV: Equilibrio de Mercado.</w:t>
            </w:r>
            <w:r w:rsidDel="00000000" w:rsidR="00000000" w:rsidRPr="00000000">
              <w:rPr>
                <w:rtl w:val="0"/>
              </w:rPr>
            </w:r>
          </w:p>
          <w:p w:rsidR="00000000" w:rsidDel="00000000" w:rsidP="00000000" w:rsidRDefault="00000000" w:rsidRPr="00000000" w14:paraId="000000B3">
            <w:pPr>
              <w:spacing w:line="276"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4">
            <w:pPr>
              <w:numPr>
                <w:ilvl w:val="0"/>
                <w:numId w:val="16"/>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Equilibrio de Mercado en Competencia Perfecta.</w:t>
            </w:r>
          </w:p>
          <w:p w:rsidR="00000000" w:rsidDel="00000000" w:rsidP="00000000" w:rsidRDefault="00000000" w:rsidRPr="00000000" w14:paraId="000000B5">
            <w:pPr>
              <w:numPr>
                <w:ilvl w:val="0"/>
                <w:numId w:val="17"/>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Condiciones de competencia perfecta.</w:t>
            </w:r>
          </w:p>
          <w:p w:rsidR="00000000" w:rsidDel="00000000" w:rsidP="00000000" w:rsidRDefault="00000000" w:rsidRPr="00000000" w14:paraId="000000B6">
            <w:pPr>
              <w:numPr>
                <w:ilvl w:val="0"/>
                <w:numId w:val="17"/>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Estabilidad del equilibrio.</w:t>
            </w:r>
          </w:p>
          <w:p w:rsidR="00000000" w:rsidDel="00000000" w:rsidP="00000000" w:rsidRDefault="00000000" w:rsidRPr="00000000" w14:paraId="000000B7">
            <w:pPr>
              <w:numPr>
                <w:ilvl w:val="0"/>
                <w:numId w:val="17"/>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Cambio en el equilibrio.</w:t>
            </w:r>
          </w:p>
          <w:p w:rsidR="00000000" w:rsidDel="00000000" w:rsidP="00000000" w:rsidRDefault="00000000" w:rsidRPr="00000000" w14:paraId="000000B8">
            <w:pPr>
              <w:numPr>
                <w:ilvl w:val="0"/>
                <w:numId w:val="16"/>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Equilibrio de mercado en competencia imperfecta.</w:t>
            </w:r>
          </w:p>
          <w:p w:rsidR="00000000" w:rsidDel="00000000" w:rsidP="00000000" w:rsidRDefault="00000000" w:rsidRPr="00000000" w14:paraId="000000B9">
            <w:pPr>
              <w:numPr>
                <w:ilvl w:val="0"/>
                <w:numId w:val="3"/>
              </w:numPr>
              <w:spacing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Monopolio</w:t>
            </w:r>
            <w:r w:rsidDel="00000000" w:rsidR="00000000" w:rsidRPr="00000000">
              <w:rPr>
                <w:rtl w:val="0"/>
              </w:rPr>
            </w:r>
          </w:p>
          <w:p w:rsidR="00000000" w:rsidDel="00000000" w:rsidP="00000000" w:rsidRDefault="00000000" w:rsidRPr="00000000" w14:paraId="000000BA">
            <w:pPr>
              <w:numPr>
                <w:ilvl w:val="0"/>
                <w:numId w:val="3"/>
              </w:numPr>
              <w:spacing w:line="276"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Discriminación de precios: primer, segundo y tercer grado. Concepto.</w:t>
            </w:r>
            <w:r w:rsidDel="00000000" w:rsidR="00000000" w:rsidRPr="00000000">
              <w:rPr>
                <w:rtl w:val="0"/>
              </w:rPr>
            </w:r>
          </w:p>
        </w:tc>
        <w:tc>
          <w:tcPr>
            <w:vAlign w:val="top"/>
          </w:tcPr>
          <w:p w:rsidR="00000000" w:rsidDel="00000000" w:rsidP="00000000" w:rsidRDefault="00000000" w:rsidRPr="00000000" w14:paraId="000000BB">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C">
            <w:pPr>
              <w:spacing w:line="276" w:lineRule="auto"/>
              <w:ind w:left="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D">
            <w:pPr>
              <w:numPr>
                <w:ilvl w:val="0"/>
                <w:numId w:val="1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Manejar herramientas teóricas para la evaluación económica de decisiones, en un contexto en el cual interactúan distintos tipos de agentes bajo competencia perfecta o imperfecta.</w:t>
            </w:r>
          </w:p>
          <w:p w:rsidR="00000000" w:rsidDel="00000000" w:rsidP="00000000" w:rsidRDefault="00000000" w:rsidRPr="00000000" w14:paraId="000000BE">
            <w:pPr>
              <w:numPr>
                <w:ilvl w:val="0"/>
                <w:numId w:val="1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Reconocer la importancia de los procesos económicos en la búsqueda de la maximización del bienestar de todos los agentes de la economía, aplicando una visión global de mercado.</w:t>
            </w:r>
          </w:p>
          <w:p w:rsidR="00000000" w:rsidDel="00000000" w:rsidP="00000000" w:rsidRDefault="00000000" w:rsidRPr="00000000" w14:paraId="000000BF">
            <w:pPr>
              <w:numPr>
                <w:ilvl w:val="0"/>
                <w:numId w:val="14"/>
              </w:numPr>
              <w:spacing w:line="276" w:lineRule="auto"/>
              <w:ind w:left="36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Aplicar la teoría del juego para dar solución eficiente a problemáticas reales. </w:t>
            </w:r>
          </w:p>
          <w:p w:rsidR="00000000" w:rsidDel="00000000" w:rsidP="00000000" w:rsidRDefault="00000000" w:rsidRPr="00000000" w14:paraId="000000C0">
            <w:pPr>
              <w:spacing w:line="276" w:lineRule="auto"/>
              <w:jc w:val="both"/>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C1">
      <w:pPr>
        <w:spacing w:line="276"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C2">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3">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4">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 Estrategias de Enseñanza</w:t>
      </w:r>
      <w:r w:rsidDel="00000000" w:rsidR="00000000" w:rsidRPr="00000000">
        <w:rPr>
          <w:rtl w:val="0"/>
        </w:rPr>
      </w:r>
    </w:p>
    <w:p w:rsidR="00000000" w:rsidDel="00000000" w:rsidP="00000000" w:rsidRDefault="00000000" w:rsidRPr="00000000" w14:paraId="000000C5">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6">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Durante el desarrollo del curso, se procederá a enseñar el contenido teórico basado en la lección magistral, actividades de discusión en grupo, motivando y exponiendo los conceptos fundamentales, </w:t>
      </w:r>
      <w:r w:rsidDel="00000000" w:rsidR="00000000" w:rsidRPr="00000000">
        <w:rPr>
          <w:rFonts w:ascii="Calibri" w:cs="Calibri" w:eastAsia="Calibri" w:hAnsi="Calibri"/>
          <w:sz w:val="22"/>
          <w:szCs w:val="22"/>
          <w:rtl w:val="0"/>
        </w:rPr>
        <w:t xml:space="preserve">ilustrando</w:t>
      </w:r>
      <w:r w:rsidDel="00000000" w:rsidR="00000000" w:rsidRPr="00000000">
        <w:rPr>
          <w:rFonts w:ascii="Calibri" w:cs="Calibri" w:eastAsia="Calibri" w:hAnsi="Calibri"/>
          <w:sz w:val="22"/>
          <w:szCs w:val="22"/>
          <w:vertAlign w:val="baseline"/>
          <w:rtl w:val="0"/>
        </w:rPr>
        <w:t xml:space="preserve"> con ejemplos, desarrollando sus consecuencias y mostrando sus aplicaciones.</w:t>
      </w:r>
    </w:p>
    <w:p w:rsidR="00000000" w:rsidDel="00000000" w:rsidP="00000000" w:rsidRDefault="00000000" w:rsidRPr="00000000" w14:paraId="000000C7">
      <w:pPr>
        <w:spacing w:line="276" w:lineRule="auto"/>
        <w:jc w:val="both"/>
        <w:rPr>
          <w:rFonts w:ascii="Calibri" w:cs="Calibri" w:eastAsia="Calibri" w:hAnsi="Calibri"/>
          <w:color w:val="ff0000"/>
          <w:sz w:val="22"/>
          <w:szCs w:val="22"/>
          <w:vertAlign w:val="baseline"/>
        </w:rPr>
      </w:pPr>
      <w:r w:rsidDel="00000000" w:rsidR="00000000" w:rsidRPr="00000000">
        <w:rPr>
          <w:rtl w:val="0"/>
        </w:rPr>
      </w:r>
    </w:p>
    <w:p w:rsidR="00000000" w:rsidDel="00000000" w:rsidP="00000000" w:rsidRDefault="00000000" w:rsidRPr="00000000" w14:paraId="000000C8">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Los estudiantes deben ser capaces no sólo de resolver los problemas, sino que deben ser capaces de comunicar la solución en un lenguaje adecuado de acuerdo al estándar de esta área del conocimiento. Discutir en clases con el profesor y compañeros situaciones cotidianas y prácticas aplicables a las distintas unidades del curso.</w:t>
      </w:r>
    </w:p>
    <w:p w:rsidR="00000000" w:rsidDel="00000000" w:rsidP="00000000" w:rsidRDefault="00000000" w:rsidRPr="00000000" w14:paraId="000000C9">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A">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B">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F. Estrategias de Evaluación </w:t>
      </w:r>
      <w:r w:rsidDel="00000000" w:rsidR="00000000" w:rsidRPr="00000000">
        <w:rPr>
          <w:rtl w:val="0"/>
        </w:rPr>
      </w:r>
    </w:p>
    <w:p w:rsidR="00000000" w:rsidDel="00000000" w:rsidP="00000000" w:rsidRDefault="00000000" w:rsidRPr="00000000" w14:paraId="000000CC">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D">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Para las diferentes instancias evaluativas se contará con una pauta de corrección con criterios claros y conocidos por los estudiantes. La pauta será acorde a las exigencias planteadas por el profesor.</w:t>
      </w:r>
    </w:p>
    <w:p w:rsidR="00000000" w:rsidDel="00000000" w:rsidP="00000000" w:rsidRDefault="00000000" w:rsidRPr="00000000" w14:paraId="000000CE">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F">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Test y/o controles</w:t>
      </w:r>
      <w:r w:rsidDel="00000000" w:rsidR="00000000" w:rsidRPr="00000000">
        <w:rPr>
          <w:rFonts w:ascii="Calibri" w:cs="Calibri" w:eastAsia="Calibri" w:hAnsi="Calibri"/>
          <w:sz w:val="22"/>
          <w:szCs w:val="22"/>
          <w:vertAlign w:val="baseline"/>
          <w:rtl w:val="0"/>
        </w:rPr>
        <w:t xml:space="preserve">: realización de test quincenales.</w:t>
      </w:r>
    </w:p>
    <w:p w:rsidR="00000000" w:rsidDel="00000000" w:rsidP="00000000" w:rsidRDefault="00000000" w:rsidRPr="00000000" w14:paraId="000000D0">
      <w:pPr>
        <w:spacing w:line="276" w:lineRule="auto"/>
        <w:ind w:left="3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1">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Tareas</w:t>
      </w:r>
      <w:r w:rsidDel="00000000" w:rsidR="00000000" w:rsidRPr="00000000">
        <w:rPr>
          <w:rFonts w:ascii="Calibri" w:cs="Calibri" w:eastAsia="Calibri" w:hAnsi="Calibri"/>
          <w:sz w:val="22"/>
          <w:szCs w:val="22"/>
          <w:vertAlign w:val="baseline"/>
          <w:rtl w:val="0"/>
        </w:rPr>
        <w:t xml:space="preserve">: correspondiente a tareas quincenales donde se refuerce la aplicación matemática a la economía.</w:t>
      </w:r>
    </w:p>
    <w:p w:rsidR="00000000" w:rsidDel="00000000" w:rsidP="00000000" w:rsidRDefault="00000000" w:rsidRPr="00000000" w14:paraId="000000D2">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3">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Certámenes</w:t>
      </w:r>
      <w:r w:rsidDel="00000000" w:rsidR="00000000" w:rsidRPr="00000000">
        <w:rPr>
          <w:rFonts w:ascii="Calibri" w:cs="Calibri" w:eastAsia="Calibri" w:hAnsi="Calibri"/>
          <w:sz w:val="22"/>
          <w:szCs w:val="22"/>
          <w:vertAlign w:val="baseline"/>
          <w:rtl w:val="0"/>
        </w:rPr>
        <w:t xml:space="preserve">: se realizarán 2 certámenes, en las semanas establecidas por la Facultad.</w:t>
      </w:r>
    </w:p>
    <w:p w:rsidR="00000000" w:rsidDel="00000000" w:rsidP="00000000" w:rsidRDefault="00000000" w:rsidRPr="00000000" w14:paraId="000000D4">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5">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Examen</w:t>
      </w:r>
      <w:r w:rsidDel="00000000" w:rsidR="00000000" w:rsidRPr="00000000">
        <w:rPr>
          <w:rFonts w:ascii="Calibri" w:cs="Calibri" w:eastAsia="Calibri" w:hAnsi="Calibri"/>
          <w:sz w:val="22"/>
          <w:szCs w:val="22"/>
          <w:vertAlign w:val="baseline"/>
          <w:rtl w:val="0"/>
        </w:rPr>
        <w:t xml:space="preserve">: se realizará 1 examen (acumulativo), al término del semestre, en la fecha establecida por la Facultad, y </w:t>
      </w:r>
      <w:r w:rsidDel="00000000" w:rsidR="00000000" w:rsidRPr="00000000">
        <w:rPr>
          <w:rFonts w:ascii="Calibri" w:cs="Calibri" w:eastAsia="Calibri" w:hAnsi="Calibri"/>
          <w:sz w:val="22"/>
          <w:szCs w:val="22"/>
          <w:vertAlign w:val="baseline"/>
          <w:rtl w:val="0"/>
        </w:rPr>
        <w:t xml:space="preserve">exigiéndose</w:t>
      </w:r>
      <w:r w:rsidDel="00000000" w:rsidR="00000000" w:rsidRPr="00000000">
        <w:rPr>
          <w:rFonts w:ascii="Calibri" w:cs="Calibri" w:eastAsia="Calibri" w:hAnsi="Calibri"/>
          <w:sz w:val="22"/>
          <w:szCs w:val="22"/>
          <w:vertAlign w:val="baseline"/>
          <w:rtl w:val="0"/>
        </w:rPr>
        <w:t xml:space="preserve"> nota mínima de 3.0, para todos los estudiantes, según R.A.A.R.</w:t>
      </w:r>
    </w:p>
    <w:p w:rsidR="00000000" w:rsidDel="00000000" w:rsidP="00000000" w:rsidRDefault="00000000" w:rsidRPr="00000000" w14:paraId="000000D6">
      <w:pPr>
        <w:spacing w:line="276" w:lineRule="auto"/>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D7">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 Recursos de Aprendizaje</w:t>
      </w:r>
      <w:r w:rsidDel="00000000" w:rsidR="00000000" w:rsidRPr="00000000">
        <w:rPr>
          <w:rtl w:val="0"/>
        </w:rPr>
      </w:r>
    </w:p>
    <w:p w:rsidR="00000000" w:rsidDel="00000000" w:rsidP="00000000" w:rsidRDefault="00000000" w:rsidRPr="00000000" w14:paraId="000000D8">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9">
      <w:pPr>
        <w:spacing w:line="276" w:lineRule="auto"/>
        <w:jc w:val="both"/>
        <w:rPr>
          <w:rFonts w:ascii="Calibri" w:cs="Calibri" w:eastAsia="Calibri" w:hAnsi="Calibri"/>
          <w:b w:val="0"/>
          <w:sz w:val="22"/>
          <w:szCs w:val="22"/>
          <w:vertAlign w:val="baseline"/>
        </w:rPr>
      </w:pPr>
      <w:bookmarkStart w:colFirst="0" w:colLast="0" w:name="_heading=h.gjdgxs" w:id="0"/>
      <w:bookmarkEnd w:id="0"/>
      <w:r w:rsidDel="00000000" w:rsidR="00000000" w:rsidRPr="00000000">
        <w:rPr>
          <w:rFonts w:ascii="Calibri" w:cs="Calibri" w:eastAsia="Calibri" w:hAnsi="Calibri"/>
          <w:b w:val="1"/>
          <w:sz w:val="22"/>
          <w:szCs w:val="22"/>
          <w:vertAlign w:val="baseline"/>
          <w:rtl w:val="0"/>
        </w:rPr>
        <w:t xml:space="preserve">Obligatorio</w:t>
      </w:r>
      <w:r w:rsidDel="00000000" w:rsidR="00000000" w:rsidRPr="00000000">
        <w:rPr>
          <w:rtl w:val="0"/>
        </w:rPr>
      </w:r>
    </w:p>
    <w:p w:rsidR="00000000" w:rsidDel="00000000" w:rsidP="00000000" w:rsidRDefault="00000000" w:rsidRPr="00000000" w14:paraId="000000DA">
      <w:pPr>
        <w:numPr>
          <w:ilvl w:val="0"/>
          <w:numId w:val="8"/>
        </w:numPr>
        <w:tabs>
          <w:tab w:val="left" w:pos="426"/>
        </w:tabs>
        <w:spacing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Pindyck, R. / Rubinfeld, D.  </w:t>
      </w:r>
      <w:r w:rsidDel="00000000" w:rsidR="00000000" w:rsidRPr="00000000">
        <w:rPr>
          <w:rFonts w:ascii="Calibri" w:cs="Calibri" w:eastAsia="Calibri" w:hAnsi="Calibri"/>
          <w:b w:val="1"/>
          <w:sz w:val="22"/>
          <w:szCs w:val="22"/>
          <w:rtl w:val="0"/>
        </w:rPr>
        <w:t xml:space="preserve">“Microeconomía” </w:t>
      </w:r>
      <w:r w:rsidDel="00000000" w:rsidR="00000000" w:rsidRPr="00000000">
        <w:rPr>
          <w:rFonts w:ascii="Calibri" w:cs="Calibri" w:eastAsia="Calibri" w:hAnsi="Calibri"/>
          <w:sz w:val="22"/>
          <w:szCs w:val="22"/>
          <w:rtl w:val="0"/>
        </w:rPr>
        <w:t xml:space="preserve">Prentice Hall, 7° Edición, 2009.</w:t>
      </w:r>
    </w:p>
    <w:p w:rsidR="00000000" w:rsidDel="00000000" w:rsidP="00000000" w:rsidRDefault="00000000" w:rsidRPr="00000000" w14:paraId="000000DB">
      <w:pPr>
        <w:spacing w:line="276" w:lineRule="auto"/>
        <w:ind w:left="3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C">
      <w:pPr>
        <w:spacing w:line="276" w:lineRule="auto"/>
        <w:jc w:val="both"/>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Complementario</w:t>
      </w:r>
    </w:p>
    <w:p w:rsidR="00000000" w:rsidDel="00000000" w:rsidP="00000000" w:rsidRDefault="00000000" w:rsidRPr="00000000" w14:paraId="000000DD">
      <w:pP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E">
      <w:pPr>
        <w:numPr>
          <w:ilvl w:val="0"/>
          <w:numId w:val="10"/>
        </w:numPr>
        <w:spacing w:line="276" w:lineRule="auto"/>
        <w:ind w:left="360" w:hanging="360"/>
        <w:jc w:val="both"/>
        <w:rPr>
          <w:rFonts w:ascii="Calibri" w:cs="Calibri" w:eastAsia="Calibri" w:hAnsi="Calibri"/>
          <w:smallCaps w:val="0"/>
          <w:sz w:val="22"/>
          <w:szCs w:val="22"/>
          <w:vertAlign w:val="baseline"/>
        </w:rPr>
      </w:pPr>
      <w:r w:rsidDel="00000000" w:rsidR="00000000" w:rsidRPr="00000000">
        <w:rPr>
          <w:rFonts w:ascii="Calibri" w:cs="Calibri" w:eastAsia="Calibri" w:hAnsi="Calibri"/>
          <w:sz w:val="22"/>
          <w:szCs w:val="22"/>
          <w:vertAlign w:val="baseline"/>
          <w:rtl w:val="0"/>
        </w:rPr>
        <w:t xml:space="preserve">Nicholson, W.: "</w:t>
      </w:r>
      <w:r w:rsidDel="00000000" w:rsidR="00000000" w:rsidRPr="00000000">
        <w:rPr>
          <w:rFonts w:ascii="Calibri" w:cs="Calibri" w:eastAsia="Calibri" w:hAnsi="Calibri"/>
          <w:b w:val="1"/>
          <w:sz w:val="22"/>
          <w:szCs w:val="22"/>
          <w:vertAlign w:val="baseline"/>
          <w:rtl w:val="0"/>
        </w:rPr>
        <w:t xml:space="preserve">Teoría Microeconómica</w:t>
      </w:r>
      <w:r w:rsidDel="00000000" w:rsidR="00000000" w:rsidRPr="00000000">
        <w:rPr>
          <w:rFonts w:ascii="Calibri" w:cs="Calibri" w:eastAsia="Calibri" w:hAnsi="Calibri"/>
          <w:sz w:val="22"/>
          <w:szCs w:val="22"/>
          <w:vertAlign w:val="baseline"/>
          <w:rtl w:val="0"/>
        </w:rPr>
        <w:t xml:space="preserve">", Ed. Mc Graw Hill, 6ª Ed., 1997.</w:t>
      </w:r>
      <w:r w:rsidDel="00000000" w:rsidR="00000000" w:rsidRPr="00000000">
        <w:rPr>
          <w:rtl w:val="0"/>
        </w:rPr>
      </w:r>
    </w:p>
    <w:p w:rsidR="00000000" w:rsidDel="00000000" w:rsidP="00000000" w:rsidRDefault="00000000" w:rsidRPr="00000000" w14:paraId="000000DF">
      <w:pPr>
        <w:numPr>
          <w:ilvl w:val="0"/>
          <w:numId w:val="10"/>
        </w:numPr>
        <w:tabs>
          <w:tab w:val="left" w:pos="426"/>
        </w:tabs>
        <w:spacing w:line="276" w:lineRule="auto"/>
        <w:ind w:left="360" w:hanging="360"/>
        <w:jc w:val="both"/>
        <w:rPr>
          <w:rFonts w:ascii="Calibri" w:cs="Calibri" w:eastAsia="Calibri" w:hAnsi="Calibri"/>
          <w:smallCaps w:val="0"/>
          <w:sz w:val="22"/>
          <w:szCs w:val="22"/>
          <w:vertAlign w:val="baseline"/>
        </w:rPr>
      </w:pPr>
      <w:r w:rsidDel="00000000" w:rsidR="00000000" w:rsidRPr="00000000">
        <w:rPr>
          <w:rFonts w:ascii="Calibri" w:cs="Calibri" w:eastAsia="Calibri" w:hAnsi="Calibri"/>
          <w:sz w:val="22"/>
          <w:szCs w:val="22"/>
          <w:vertAlign w:val="baseline"/>
          <w:rtl w:val="0"/>
        </w:rPr>
        <w:t xml:space="preserve">Frank, M.: </w:t>
      </w:r>
      <w:r w:rsidDel="00000000" w:rsidR="00000000" w:rsidRPr="00000000">
        <w:rPr>
          <w:rFonts w:ascii="Calibri" w:cs="Calibri" w:eastAsia="Calibri" w:hAnsi="Calibri"/>
          <w:b w:val="1"/>
          <w:sz w:val="22"/>
          <w:szCs w:val="22"/>
          <w:vertAlign w:val="baseline"/>
          <w:rtl w:val="0"/>
        </w:rPr>
        <w:t xml:space="preserve">"Microeconomía Y Conducta",</w:t>
      </w:r>
      <w:r w:rsidDel="00000000" w:rsidR="00000000" w:rsidRPr="00000000">
        <w:rPr>
          <w:rFonts w:ascii="Calibri" w:cs="Calibri" w:eastAsia="Calibri" w:hAnsi="Calibri"/>
          <w:sz w:val="22"/>
          <w:szCs w:val="22"/>
          <w:vertAlign w:val="baseline"/>
          <w:rtl w:val="0"/>
        </w:rPr>
        <w:t xml:space="preserve"> Ed. Mc Graw Hill, 4ª Ed. 2001.</w:t>
      </w:r>
      <w:r w:rsidDel="00000000" w:rsidR="00000000" w:rsidRPr="00000000">
        <w:rPr>
          <w:rtl w:val="0"/>
        </w:rPr>
      </w:r>
    </w:p>
    <w:p w:rsidR="00000000" w:rsidDel="00000000" w:rsidP="00000000" w:rsidRDefault="00000000" w:rsidRPr="00000000" w14:paraId="000000E0">
      <w:pPr>
        <w:spacing w:line="276" w:lineRule="auto"/>
        <w:ind w:left="426"/>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1">
      <w:pPr>
        <w:jc w:val="both"/>
        <w:rPr>
          <w:rFonts w:ascii="Arial" w:cs="Arial" w:eastAsia="Arial" w:hAnsi="Arial"/>
          <w:b w:val="0"/>
          <w:sz w:val="22"/>
          <w:szCs w:val="22"/>
          <w:vertAlign w:val="baseline"/>
        </w:rPr>
      </w:pPr>
      <w:r w:rsidDel="00000000" w:rsidR="00000000" w:rsidRPr="00000000">
        <w:rPr>
          <w:rtl w:val="0"/>
        </w:rPr>
      </w:r>
    </w:p>
    <w:sectPr>
      <w:footerReference r:id="rId8" w:type="default"/>
      <w:footerReference r:id="rId9" w:type="even"/>
      <w:pgSz w:h="15842" w:w="12242"/>
      <w:pgMar w:bottom="993" w:top="1560"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68" w:hanging="360"/>
      </w:pPr>
      <w:rPr>
        <w:rFonts w:ascii="Courier New" w:cs="Courier New" w:eastAsia="Courier New" w:hAnsi="Courier New"/>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684" w:hanging="359.99999999999994"/>
      </w:pPr>
      <w:rPr>
        <w:rFonts w:ascii="Courier New" w:cs="Courier New" w:eastAsia="Courier New" w:hAnsi="Courier New"/>
        <w:vertAlign w:val="baseline"/>
      </w:rPr>
    </w:lvl>
    <w:lvl w:ilvl="1">
      <w:start w:val="1"/>
      <w:numFmt w:val="bullet"/>
      <w:lvlText w:val="-"/>
      <w:lvlJc w:val="left"/>
      <w:pPr>
        <w:ind w:left="1404" w:hanging="360"/>
      </w:pPr>
      <w:rPr>
        <w:rFonts w:ascii="Courier New" w:cs="Courier New" w:eastAsia="Courier New" w:hAnsi="Courier New"/>
        <w:vertAlign w:val="baseline"/>
      </w:rPr>
    </w:lvl>
    <w:lvl w:ilvl="2">
      <w:start w:val="1"/>
      <w:numFmt w:val="bullet"/>
      <w:lvlText w:val="▪"/>
      <w:lvlJc w:val="left"/>
      <w:pPr>
        <w:ind w:left="2124" w:hanging="360"/>
      </w:pPr>
      <w:rPr>
        <w:rFonts w:ascii="Noto Sans Symbols" w:cs="Noto Sans Symbols" w:eastAsia="Noto Sans Symbols" w:hAnsi="Noto Sans Symbols"/>
        <w:vertAlign w:val="baseline"/>
      </w:rPr>
    </w:lvl>
    <w:lvl w:ilvl="3">
      <w:start w:val="1"/>
      <w:numFmt w:val="bullet"/>
      <w:lvlText w:val="●"/>
      <w:lvlJc w:val="left"/>
      <w:pPr>
        <w:ind w:left="2844" w:hanging="360"/>
      </w:pPr>
      <w:rPr>
        <w:rFonts w:ascii="Noto Sans Symbols" w:cs="Noto Sans Symbols" w:eastAsia="Noto Sans Symbols" w:hAnsi="Noto Sans Symbols"/>
        <w:vertAlign w:val="baseline"/>
      </w:rPr>
    </w:lvl>
    <w:lvl w:ilvl="4">
      <w:start w:val="1"/>
      <w:numFmt w:val="bullet"/>
      <w:lvlText w:val="o"/>
      <w:lvlJc w:val="left"/>
      <w:pPr>
        <w:ind w:left="3564" w:hanging="360"/>
      </w:pPr>
      <w:rPr>
        <w:rFonts w:ascii="Courier New" w:cs="Courier New" w:eastAsia="Courier New" w:hAnsi="Courier New"/>
        <w:vertAlign w:val="baseline"/>
      </w:rPr>
    </w:lvl>
    <w:lvl w:ilvl="5">
      <w:start w:val="1"/>
      <w:numFmt w:val="bullet"/>
      <w:lvlText w:val="▪"/>
      <w:lvlJc w:val="left"/>
      <w:pPr>
        <w:ind w:left="4284" w:hanging="360"/>
      </w:pPr>
      <w:rPr>
        <w:rFonts w:ascii="Noto Sans Symbols" w:cs="Noto Sans Symbols" w:eastAsia="Noto Sans Symbols" w:hAnsi="Noto Sans Symbols"/>
        <w:vertAlign w:val="baseline"/>
      </w:rPr>
    </w:lvl>
    <w:lvl w:ilvl="6">
      <w:start w:val="1"/>
      <w:numFmt w:val="bullet"/>
      <w:lvlText w:val="●"/>
      <w:lvlJc w:val="left"/>
      <w:pPr>
        <w:ind w:left="5004" w:hanging="360"/>
      </w:pPr>
      <w:rPr>
        <w:rFonts w:ascii="Noto Sans Symbols" w:cs="Noto Sans Symbols" w:eastAsia="Noto Sans Symbols" w:hAnsi="Noto Sans Symbols"/>
        <w:vertAlign w:val="baseline"/>
      </w:rPr>
    </w:lvl>
    <w:lvl w:ilvl="7">
      <w:start w:val="1"/>
      <w:numFmt w:val="bullet"/>
      <w:lvlText w:val="o"/>
      <w:lvlJc w:val="left"/>
      <w:pPr>
        <w:ind w:left="5724" w:hanging="360"/>
      </w:pPr>
      <w:rPr>
        <w:rFonts w:ascii="Courier New" w:cs="Courier New" w:eastAsia="Courier New" w:hAnsi="Courier New"/>
        <w:vertAlign w:val="baseline"/>
      </w:rPr>
    </w:lvl>
    <w:lvl w:ilvl="8">
      <w:start w:val="1"/>
      <w:numFmt w:val="bullet"/>
      <w:lvlText w:val="▪"/>
      <w:lvlJc w:val="left"/>
      <w:pPr>
        <w:ind w:left="6444"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Courier New" w:cs="Courier New" w:eastAsia="Courier New" w:hAnsi="Courier New"/>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1068" w:hanging="360"/>
      </w:pPr>
      <w:rPr>
        <w:rFonts w:ascii="Courier New" w:cs="Courier New" w:eastAsia="Courier New" w:hAnsi="Courier New"/>
        <w:vertAlign w:val="baseline"/>
      </w:rPr>
    </w:lvl>
    <w:lvl w:ilvl="1">
      <w:start w:val="1"/>
      <w:numFmt w:val="bullet"/>
      <w:lvlText w:val="-"/>
      <w:lvlJc w:val="left"/>
      <w:pPr>
        <w:ind w:left="1788" w:hanging="360"/>
      </w:pPr>
      <w:rPr>
        <w:rFonts w:ascii="Courier New" w:cs="Courier New" w:eastAsia="Courier New" w:hAnsi="Courier New"/>
        <w:vertAlign w:val="baseline"/>
      </w:rPr>
    </w:lvl>
    <w:lvl w:ilvl="2">
      <w:start w:val="1"/>
      <w:numFmt w:val="decimal"/>
      <w:lvlText w:val="%3."/>
      <w:lvlJc w:val="left"/>
      <w:pPr>
        <w:ind w:left="2688" w:hanging="36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lvl w:ilvl="0">
      <w:start w:val="1"/>
      <w:numFmt w:val="bullet"/>
      <w:lvlText w:val="-"/>
      <w:lvlJc w:val="left"/>
      <w:pPr>
        <w:ind w:left="720" w:hanging="360"/>
      </w:pPr>
      <w:rPr>
        <w:rFonts w:ascii="Courier New" w:cs="Courier New" w:eastAsia="Courier New" w:hAnsi="Courier Ne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lvl w:ilvl="0">
      <w:start w:val="1"/>
      <w:numFmt w:val="bullet"/>
      <w:lvlText w:val="-"/>
      <w:lvlJc w:val="left"/>
      <w:pPr>
        <w:ind w:left="720" w:hanging="360"/>
      </w:pPr>
      <w:rPr>
        <w:rFonts w:ascii="Courier New" w:cs="Courier New" w:eastAsia="Courier New" w:hAnsi="Courier New"/>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lvl w:ilvl="0">
      <w:start w:val="1"/>
      <w:numFmt w:val="bullet"/>
      <w:lvlText w:val="-"/>
      <w:lvlJc w:val="left"/>
      <w:pPr>
        <w:ind w:left="1068" w:hanging="360"/>
      </w:pPr>
      <w:rPr>
        <w:rFonts w:ascii="Courier New" w:cs="Courier New" w:eastAsia="Courier New" w:hAnsi="Courier New"/>
        <w:vertAlign w:val="baseline"/>
      </w:rPr>
    </w:lvl>
    <w:lvl w:ilvl="1">
      <w:start w:val="1"/>
      <w:numFmt w:val="lowerLetter"/>
      <w:lvlText w:val="%2."/>
      <w:lvlJc w:val="left"/>
      <w:pPr>
        <w:ind w:left="1788" w:hanging="360"/>
      </w:pPr>
      <w:rPr>
        <w:vertAlign w:val="baseline"/>
      </w:rPr>
    </w:lvl>
    <w:lvl w:ilvl="2">
      <w:start w:val="1"/>
      <w:numFmt w:val="decimal"/>
      <w:lvlText w:val="%3."/>
      <w:lvlJc w:val="left"/>
      <w:pPr>
        <w:ind w:left="2688" w:hanging="36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lvl w:ilvl="0">
      <w:start w:val="1"/>
      <w:numFmt w:val="bullet"/>
      <w:lvlText w:val="-"/>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lvl w:ilvl="0">
      <w:start w:val="1"/>
      <w:numFmt w:val="bullet"/>
      <w:lvlText w:val="-"/>
      <w:lvlJc w:val="left"/>
      <w:pPr>
        <w:ind w:left="720" w:hanging="360"/>
      </w:pPr>
      <w:rPr>
        <w:rFonts w:ascii="Courier New" w:cs="Courier New" w:eastAsia="Courier New" w:hAnsi="Courier New"/>
        <w:vertAlign w:val="baseline"/>
      </w:rPr>
    </w:lvl>
    <w:lvl w:ilvl="1">
      <w:start w:val="1"/>
      <w:numFmt w:val="bullet"/>
      <w:lvlText w:val="-"/>
      <w:lvlJc w:val="left"/>
      <w:pPr>
        <w:ind w:left="1440" w:hanging="360"/>
      </w:pPr>
      <w:rPr>
        <w:rFonts w:ascii="Courier New" w:cs="Courier New" w:eastAsia="Courier New" w:hAnsi="Courier New"/>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980" w:hanging="36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lvl w:ilvl="0">
      <w:start w:val="1"/>
      <w:numFmt w:val="bullet"/>
      <w:lvlText w:val="-"/>
      <w:lvlJc w:val="left"/>
      <w:pPr>
        <w:ind w:left="720" w:hanging="360"/>
      </w:pPr>
      <w:rPr>
        <w:rFonts w:ascii="Courier New" w:cs="Courier New" w:eastAsia="Courier New" w:hAnsi="Courier New"/>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widowControl w:val="0"/>
      <w:suppressAutoHyphens w:val="1"/>
      <w:spacing w:line="1" w:lineRule="atLeast"/>
      <w:ind w:leftChars="-1" w:rightChars="0" w:firstLineChars="-1"/>
      <w:jc w:val="center"/>
      <w:textDirection w:val="btLr"/>
      <w:textAlignment w:val="top"/>
      <w:outlineLvl w:val="2"/>
    </w:pPr>
    <w:rPr>
      <w:rFonts w:ascii="Garamond" w:hAnsi="Garamond"/>
      <w:b w:val="1"/>
      <w:w w:val="100"/>
      <w:position w:val="-1"/>
      <w:sz w:val="24"/>
      <w:szCs w:val="20"/>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Subtítulo">
    <w:name w:val="Subtítulo"/>
    <w:basedOn w:val="Normal"/>
    <w:next w:val="Subtítulo"/>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Cs w:val="20"/>
      <w:effect w:val="none"/>
      <w:vertAlign w:val="baseline"/>
      <w:cs w:val="0"/>
      <w:em w:val="none"/>
      <w:lang w:bidi="ar-SA" w:eastAsia="es-ES" w:val="es-ES"/>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line="1" w:lineRule="atLeast"/>
      <w:ind w:left="360" w:leftChars="-1" w:rightChars="0" w:firstLineChars="-1"/>
      <w:textDirection w:val="btLr"/>
      <w:textAlignment w:val="baseline"/>
      <w:outlineLvl w:val="0"/>
    </w:pPr>
    <w:rPr>
      <w:rFonts w:ascii="Arial" w:hAnsi="Arial"/>
      <w:w w:val="100"/>
      <w:position w:val="-1"/>
      <w:szCs w:val="20"/>
      <w:effect w:val="none"/>
      <w:vertAlign w:val="baseline"/>
      <w:cs w:val="0"/>
      <w:em w:val="none"/>
      <w:lang w:bidi="ar-SA" w:eastAsia="es-ES" w:val="es-ES"/>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Cs w:val="20"/>
      <w:effect w:val="none"/>
      <w:vertAlign w:val="baseline"/>
      <w:cs w:val="0"/>
      <w:em w:val="none"/>
      <w:lang w:bidi="ar-SA" w:eastAsia="es-CL" w:val="es-CL"/>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sinformato">
    <w:name w:val="Texto sin formato"/>
    <w:basedOn w:val="Normal"/>
    <w:next w:val="Textosinformato"/>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Cs w:val="20"/>
      <w:effect w:val="none"/>
      <w:vertAlign w:val="baseline"/>
      <w:cs w:val="0"/>
      <w:em w:val="none"/>
      <w:lang w:bidi="ar-SA" w:eastAsia="es-ES" w:val="es-ES"/>
    </w:rPr>
  </w:style>
  <w:style w:type="paragraph" w:styleId="Textoindependiente">
    <w:name w:val="Texto independiente"/>
    <w:basedOn w:val="Normal"/>
    <w:next w:val="Textoindependiente"/>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w w:val="100"/>
      <w:position w:val="-1"/>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Tahoma" w:hAnsi="Tahoma"/>
      <w:w w:val="100"/>
      <w:position w:val="-1"/>
      <w:szCs w:val="24"/>
      <w:effect w:val="none"/>
      <w:vertAlign w:val="baseline"/>
      <w:cs w:val="0"/>
      <w:em w:val="none"/>
      <w:lang w:bidi="ar-SA" w:eastAsia="es-ES" w:val="es-ES"/>
    </w:rPr>
  </w:style>
  <w:style w:type="character" w:styleId="EncabezadoCar">
    <w:name w:val="Encabezado Car"/>
    <w:next w:val="EncabezadoCar"/>
    <w:autoRedefine w:val="0"/>
    <w:hidden w:val="0"/>
    <w:qFormat w:val="0"/>
    <w:rPr>
      <w:rFonts w:ascii="Tahoma" w:hAnsi="Tahoma"/>
      <w:w w:val="100"/>
      <w:position w:val="-1"/>
      <w:szCs w:val="24"/>
      <w:effect w:val="none"/>
      <w:vertAlign w:val="baseline"/>
      <w:cs w:val="0"/>
      <w:em w:val="none"/>
      <w:lang/>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s-CL" w:val="es-CL"/>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CL"/>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0"/>
      <w:spacing w:line="1" w:lineRule="atLeast"/>
      <w:ind w:leftChars="-1" w:rightChars="0" w:firstLineChars="-1"/>
      <w:textDirection w:val="btLr"/>
      <w:textAlignment w:val="top"/>
      <w:outlineLvl w:val="0"/>
    </w:pPr>
    <w:rPr>
      <w:rFonts w:ascii="Times New Roman" w:hAnsi="Times New Roman"/>
      <w:w w:val="100"/>
      <w:position w:val="-1"/>
      <w:szCs w:val="20"/>
      <w:effect w:val="none"/>
      <w:vertAlign w:val="baseline"/>
      <w:cs w:val="0"/>
      <w:em w:val="none"/>
      <w:lang w:bidi="he-IL" w:eastAsia="he-IL" w:val="es-ES"/>
    </w:rPr>
  </w:style>
  <w:style w:type="character" w:styleId="TextocomentarioCar">
    <w:name w:val="Texto comentario Car"/>
    <w:next w:val="TextocomentarioCar"/>
    <w:autoRedefine w:val="0"/>
    <w:hidden w:val="0"/>
    <w:qFormat w:val="0"/>
    <w:rPr>
      <w:w w:val="100"/>
      <w:position w:val="-1"/>
      <w:effect w:val="none"/>
      <w:vertAlign w:val="baseline"/>
      <w:cs w:val="0"/>
      <w:em w:val="none"/>
      <w:lang w:bidi="he-IL" w:eastAsia="he-IL"/>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rFonts w:ascii="Tahoma" w:hAnsi="Tahoma"/>
      <w:b w:val="1"/>
      <w:bCs w:val="1"/>
      <w:w w:val="100"/>
      <w:position w:val="-1"/>
      <w:szCs w:val="20"/>
      <w:effect w:val="none"/>
      <w:vertAlign w:val="baseline"/>
      <w:cs w:val="0"/>
      <w:em w:val="none"/>
      <w:lang w:bidi="ar-SA" w:eastAsia="es-ES" w:val="es-ES"/>
    </w:rPr>
  </w:style>
  <w:style w:type="character" w:styleId="AsuntodelcomentarioCar">
    <w:name w:val="Asunto del comentario Car"/>
    <w:next w:val="AsuntodelcomentarioCar"/>
    <w:autoRedefine w:val="0"/>
    <w:hidden w:val="0"/>
    <w:qFormat w:val="0"/>
    <w:rPr>
      <w:rFonts w:ascii="Tahoma" w:hAnsi="Tahoma"/>
      <w:b w:val="1"/>
      <w:bCs w:val="1"/>
      <w:w w:val="100"/>
      <w:position w:val="-1"/>
      <w:effect w:val="none"/>
      <w:vertAlign w:val="baseline"/>
      <w:cs w:val="0"/>
      <w:em w:val="none"/>
      <w:lang w:bidi="he-IL" w:eastAsia="he-IL"/>
    </w:rPr>
  </w:style>
  <w:style w:type="paragraph" w:styleId="bibliografía">
    <w:name w:val="bibliografía"/>
    <w:basedOn w:val="Normal"/>
    <w:next w:val="bibliografía"/>
    <w:autoRedefine w:val="0"/>
    <w:hidden w:val="0"/>
    <w:qFormat w:val="0"/>
    <w:pPr>
      <w:tabs>
        <w:tab w:val="left" w:leader="none" w:pos="4253"/>
      </w:tabs>
      <w:suppressAutoHyphens w:val="1"/>
      <w:spacing w:line="1" w:lineRule="atLeast"/>
      <w:ind w:left="4253" w:leftChars="-1" w:rightChars="0" w:hanging="4253" w:firstLineChars="-1"/>
      <w:textDirection w:val="btLr"/>
      <w:textAlignment w:val="top"/>
      <w:outlineLvl w:val="0"/>
    </w:pPr>
    <w:rPr>
      <w:rFonts w:ascii="Bookman Old Style" w:hAnsi="Bookman Old Style"/>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GFLa1rnQIDzjkAAsmjt7R858WQ==">AMUW2mVtaanAPYowkruXQ9hgeGrEH8FXney0g4U9Pm9gz06olplfQUt81YgY1asQXdkx/EWUnYkMsKLqa4KGVrn4xqN0HepHc88JnvK/KQFxYuqapfTj/weUwDa95BfzDICv/rWyPRNw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2020-01-23T13:13:00Z</dcterms:created>
  <dc:creator>Florencia Jofré Manieu</dc:creator>
</cp:coreProperties>
</file>